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9F8" w:rsidRDefault="003309F8" w:rsidP="003309F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DIREC</w:t>
      </w:r>
      <w:r>
        <w:rPr>
          <w:rFonts w:ascii="Cambria" w:hAnsi="Cambria" w:cs="Cambria"/>
          <w:b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IA GESTIUNE PATRIMONIU</w:t>
      </w:r>
    </w:p>
    <w:p w:rsidR="003309F8" w:rsidRDefault="003309F8" w:rsidP="003309F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SERVICIUL APLICAREA LEGILOR PROPRIET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II</w:t>
      </w:r>
    </w:p>
    <w:p w:rsidR="003309F8" w:rsidRDefault="003309F8" w:rsidP="003309F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3309F8" w:rsidRDefault="003309F8" w:rsidP="003309F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3309F8" w:rsidRDefault="003309F8" w:rsidP="003309F8">
      <w:pPr>
        <w:spacing w:after="120" w:line="360" w:lineRule="auto"/>
        <w:jc w:val="center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RAPORT SAPT</w:t>
      </w:r>
      <w:r>
        <w:rPr>
          <w:rFonts w:ascii="Cambria" w:hAnsi="Cambria" w:cs="Cambria"/>
          <w:b/>
          <w:sz w:val="24"/>
          <w:szCs w:val="24"/>
        </w:rPr>
        <w:t>Ă</w:t>
      </w:r>
      <w:r>
        <w:rPr>
          <w:rFonts w:ascii="Times New Roman R" w:hAnsi="Times New Roman R" w:cs="Times New Roman"/>
          <w:b/>
          <w:sz w:val="24"/>
          <w:szCs w:val="24"/>
        </w:rPr>
        <w:t>M</w:t>
      </w:r>
      <w:r>
        <w:rPr>
          <w:rFonts w:ascii="Times New Roman R" w:hAnsi="Times New Roman R" w:cs="Times New Roman R"/>
          <w:b/>
          <w:sz w:val="24"/>
          <w:szCs w:val="24"/>
        </w:rPr>
        <w:t>Â</w:t>
      </w:r>
      <w:r>
        <w:rPr>
          <w:rFonts w:ascii="Times New Roman R" w:hAnsi="Times New Roman R" w:cs="Times New Roman"/>
          <w:b/>
          <w:sz w:val="24"/>
          <w:szCs w:val="24"/>
        </w:rPr>
        <w:t>NAL DE ACTIVITATE</w:t>
      </w:r>
    </w:p>
    <w:p w:rsidR="003309F8" w:rsidRDefault="003309F8" w:rsidP="003309F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ab/>
        <w:t>21.01.2019-25</w:t>
      </w:r>
      <w:r>
        <w:rPr>
          <w:rFonts w:ascii="Times New Roman R" w:hAnsi="Times New Roman R" w:cs="Times New Roman"/>
          <w:b/>
          <w:sz w:val="24"/>
          <w:szCs w:val="24"/>
        </w:rPr>
        <w:t>.01.2019</w:t>
      </w:r>
    </w:p>
    <w:p w:rsidR="003309F8" w:rsidRDefault="003309F8" w:rsidP="003309F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</w:p>
    <w:p w:rsidR="003309F8" w:rsidRDefault="003309F8" w:rsidP="003309F8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Hotărârii nr.431/21.12.2016 a Consiliului Local al Municipiului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Ploieşti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Serviciul Aplicarea Legilor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Proprietăţii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următoarea structură: 1 post de conducere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. Dintre cele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sunt ocupate doar 7 posturi.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In data de 25.01.2019 dintre cei 8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salariati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au lucrat 6, 2 fiind in concediu de odihna.</w:t>
      </w:r>
    </w:p>
    <w:p w:rsidR="003309F8" w:rsidRDefault="003309F8" w:rsidP="003309F8">
      <w:pPr>
        <w:spacing w:after="120" w:line="360" w:lineRule="auto"/>
        <w:ind w:firstLine="720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Principalele obiective ale Serviciului Aplicarea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constau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solu</w:t>
      </w:r>
      <w:r>
        <w:rPr>
          <w:rFonts w:ascii="Cambria" w:hAnsi="Cambria" w:cs="Cambria"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sz w:val="24"/>
          <w:szCs w:val="24"/>
          <w:lang w:val="ro-RO"/>
        </w:rPr>
        <w:t>ionarea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cererilor/notific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rilor formulate de 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tre persoanele care se consider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>ndrept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baza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(Legea nr. 10/2001, Legile fondului funciar, Legea nr. 44/1994, rep.) </w:t>
      </w:r>
      <w:proofErr w:type="spellStart"/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gestionarea Registrului Agricol al Municipiului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Ploie</w:t>
      </w:r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ti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>.</w:t>
      </w:r>
    </w:p>
    <w:p w:rsidR="003309F8" w:rsidRDefault="003309F8" w:rsidP="003309F8">
      <w:pPr>
        <w:spacing w:after="120" w:line="360" w:lineRule="auto"/>
        <w:ind w:firstLine="720"/>
        <w:jc w:val="both"/>
        <w:rPr>
          <w:rFonts w:ascii="Times New Roman R" w:eastAsia="Times New Roman" w:hAnsi="Times New Roman R" w:cs="Times New Roman"/>
          <w:sz w:val="24"/>
          <w:szCs w:val="24"/>
        </w:rPr>
      </w:pP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la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îndeplinire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fiec</w:t>
      </w:r>
      <w:r>
        <w:rPr>
          <w:rFonts w:ascii="Cambria" w:eastAsia="Times New Roman" w:hAnsi="Cambria" w:cs="Cambria"/>
          <w:sz w:val="24"/>
          <w:szCs w:val="24"/>
        </w:rPr>
        <w:t>ă</w:t>
      </w:r>
      <w:r>
        <w:rPr>
          <w:rFonts w:ascii="Times New Roman R" w:eastAsia="Times New Roman" w:hAnsi="Times New Roman R" w:cs="Times New Roman"/>
          <w:sz w:val="24"/>
          <w:szCs w:val="24"/>
        </w:rPr>
        <w:t>rui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obiectiv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mai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sus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men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ionat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presupune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parcurgerea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unor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etape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laborioase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legisla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iei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vigoare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ş</w:t>
      </w:r>
      <w:r>
        <w:rPr>
          <w:rFonts w:ascii="Times New Roman R" w:eastAsia="Times New Roman" w:hAnsi="Times New Roman R" w:cs="Times New Roman"/>
          <w:sz w:val="24"/>
          <w:szCs w:val="24"/>
        </w:rPr>
        <w:t>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procedurilor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lucru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aprobate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conducerea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municipiului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>.</w:t>
      </w:r>
    </w:p>
    <w:p w:rsidR="003309F8" w:rsidRDefault="003309F8" w:rsidP="003309F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notific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rilor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formulate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 10/2001,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încât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</w:t>
      </w:r>
      <w:r>
        <w:rPr>
          <w:rFonts w:ascii="Cambria" w:hAnsi="Cambria" w:cs="Cambria"/>
          <w:sz w:val="24"/>
          <w:szCs w:val="24"/>
          <w:lang w:val="fr-FR"/>
        </w:rPr>
        <w:t>ăţ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planurilor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natur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lastRenderedPageBreak/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analiz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Comisia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constituit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 w:cs="Cambria"/>
          <w:sz w:val="24"/>
          <w:szCs w:val="24"/>
          <w:lang w:val="fr-FR"/>
        </w:rPr>
        <w:t xml:space="preserve"> </w:t>
      </w:r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suprafe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spunsuri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formulate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ANRP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referitoare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3309F8" w:rsidRDefault="003309F8" w:rsidP="003309F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unei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cereri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depuse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art.36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alin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2 si 3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nr.18/1991,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rep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. </w:t>
      </w:r>
      <w:proofErr w:type="spellStart"/>
      <w:proofErr w:type="gram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proofErr w:type="gram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sa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situatii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incat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entitati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detinatoare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memoriilor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justificative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tehnic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cadastral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tabelului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propunerile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constituire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dreptului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opisului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fiecare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parte (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presupune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fotocopierea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ndosarierea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)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naintarea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Primirea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 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invita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</w:t>
      </w:r>
    </w:p>
    <w:p w:rsidR="003309F8" w:rsidRDefault="003309F8" w:rsidP="003309F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registrul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adeverin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rolul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fiscal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care s-a amis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datei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3309F8" w:rsidRDefault="003309F8" w:rsidP="003309F8">
      <w:pPr>
        <w:tabs>
          <w:tab w:val="left" w:pos="449"/>
        </w:tabs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/>
          <w:sz w:val="24"/>
          <w:szCs w:val="24"/>
          <w:lang w:val="ro-RO"/>
        </w:rPr>
        <w:lastRenderedPageBreak/>
        <w:tab/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În 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pt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m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â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na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lucratoare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="0042606A">
        <w:rPr>
          <w:rFonts w:ascii="Times New Roman R" w:hAnsi="Times New Roman R" w:cs="Times New Roman"/>
          <w:b/>
          <w:sz w:val="24"/>
          <w:szCs w:val="24"/>
        </w:rPr>
        <w:t>22.01.2019-25</w:t>
      </w:r>
      <w:bookmarkStart w:id="0" w:name="_GoBack"/>
      <w:bookmarkEnd w:id="0"/>
      <w:r>
        <w:rPr>
          <w:rFonts w:ascii="Times New Roman R" w:hAnsi="Times New Roman R" w:cs="Times New Roman"/>
          <w:b/>
          <w:sz w:val="24"/>
          <w:szCs w:val="24"/>
        </w:rPr>
        <w:t xml:space="preserve">.01.2019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au fost înregistrate în registrul de intr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–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ie</w:t>
      </w:r>
      <w:r>
        <w:rPr>
          <w:rFonts w:ascii="Cambria" w:hAnsi="Cambria" w:cs="Cambria"/>
          <w:b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iri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42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3309F8" w:rsidRDefault="003309F8" w:rsidP="003309F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√ Legea 10/2001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dosare</w:t>
      </w:r>
    </w:p>
    <w:p w:rsidR="003309F8" w:rsidRDefault="003309F8" w:rsidP="003309F8">
      <w:pPr>
        <w:pStyle w:val="Listparagra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 urma analizării s-au întocmit:</w:t>
      </w:r>
    </w:p>
    <w:p w:rsidR="003309F8" w:rsidRDefault="003309F8" w:rsidP="003309F8">
      <w:pPr>
        <w:pStyle w:val="Listparagraf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deţinătorii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arhive)  în vederea completării acestora;</w:t>
      </w:r>
    </w:p>
    <w:p w:rsidR="0042606A" w:rsidRPr="000655FF" w:rsidRDefault="0042606A" w:rsidP="0042606A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S-a</w:t>
      </w:r>
      <w:r>
        <w:rPr>
          <w:rFonts w:ascii="Times New Roman" w:hAnsi="Times New Roman" w:cs="Times New Roman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refacut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uri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situatie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309F8" w:rsidRPr="000655FF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>informari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privire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unor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notificari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309F8" w:rsidRPr="00BD0800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42606A">
        <w:rPr>
          <w:rFonts w:ascii="Times New Roman" w:hAnsi="Times New Roman" w:cs="Times New Roman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r w:rsidR="0042606A">
        <w:rPr>
          <w:rFonts w:ascii="Times New Roman" w:hAnsi="Times New Roman" w:cs="Times New Roman"/>
          <w:sz w:val="24"/>
          <w:szCs w:val="24"/>
          <w:lang w:val="ro-RO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</w:t>
      </w:r>
      <w:proofErr w:type="spellStart"/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>dispozitie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309F8" w:rsidRPr="0069611F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42606A">
        <w:rPr>
          <w:rFonts w:ascii="Times New Roman" w:hAnsi="Times New Roman" w:cs="Times New Roman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fost fotocopiat</w:t>
      </w:r>
      <w:r w:rsidR="0042606A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– 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671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pagini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309F8" w:rsidRPr="009B4B4E" w:rsidRDefault="003309F8" w:rsidP="003309F8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309F8" w:rsidRDefault="003309F8" w:rsidP="003309F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√ Legea nr.18/1991, rep. – art.36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Pr="00E232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dosare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depus în baza art.36 din Legea nr.18/1991, rep. (corelarea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toate documentele aflate in dosar, în vederea stabilirii unei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juridice actuale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documentelor necesare completării dosarelor) –</w:t>
      </w:r>
      <w:r w:rsidR="004260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petenţi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enităţile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administrative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arhive;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completat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plan</w:t>
      </w:r>
      <w:r w:rsidRPr="00027E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ampla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sament si delimitare a bunului imobil</w:t>
      </w:r>
      <w:r>
        <w:rPr>
          <w:rFonts w:ascii="Times New Roman" w:hAnsi="Times New Roman" w:cs="Times New Roman"/>
          <w:sz w:val="24"/>
          <w:szCs w:val="24"/>
          <w:lang w:val="ro-RO"/>
        </w:rPr>
        <w:t>, cu indicatorii cadastrali;</w:t>
      </w:r>
    </w:p>
    <w:p w:rsidR="0042606A" w:rsidRDefault="0042606A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Au fost eliberate </w:t>
      </w:r>
      <w:r w:rsidRPr="0042606A">
        <w:rPr>
          <w:rFonts w:ascii="Times New Roman" w:hAnsi="Times New Roman" w:cs="Times New Roman"/>
          <w:b/>
          <w:sz w:val="24"/>
          <w:szCs w:val="24"/>
          <w:lang w:val="ro-RO"/>
        </w:rPr>
        <w:t>2 Ordine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ale Prefectului;</w:t>
      </w:r>
    </w:p>
    <w:p w:rsidR="003309F8" w:rsidRDefault="003309F8" w:rsidP="003309F8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309F8" w:rsidRDefault="003309F8" w:rsidP="003309F8">
      <w:pPr>
        <w:spacing w:after="120" w:line="360" w:lineRule="auto"/>
        <w:ind w:left="360"/>
        <w:jc w:val="both"/>
        <w:rPr>
          <w:rFonts w:ascii="Times New Roman R" w:hAnsi="Times New Roman R"/>
          <w:b/>
          <w:sz w:val="24"/>
          <w:szCs w:val="24"/>
          <w:lang w:val="fr-FR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Registrul agricol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="0042606A">
        <w:rPr>
          <w:rFonts w:ascii="Times New Roman R" w:hAnsi="Times New Roman R" w:cs="Times New Roman"/>
          <w:b/>
          <w:sz w:val="24"/>
          <w:szCs w:val="24"/>
          <w:lang w:val="ro-RO"/>
        </w:rPr>
        <w:t>7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>adeverinte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="0042606A">
        <w:rPr>
          <w:rFonts w:ascii="Times New Roman R" w:hAnsi="Times New Roman R" w:cs="Times New Roman"/>
          <w:b/>
          <w:sz w:val="24"/>
          <w:szCs w:val="24"/>
          <w:lang w:val="ro-RO"/>
        </w:rPr>
        <w:t>2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drese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3309F8" w:rsidRDefault="003309F8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 operat </w:t>
      </w:r>
      <w:r w:rsidRPr="00E67336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1 </w:t>
      </w:r>
      <w:proofErr w:type="spellStart"/>
      <w:r w:rsidRPr="00E67336">
        <w:rPr>
          <w:rFonts w:ascii="Times New Roman R" w:hAnsi="Times New Roman R" w:cs="Times New Roman"/>
          <w:b/>
          <w:sz w:val="24"/>
          <w:szCs w:val="24"/>
          <w:lang w:val="ro-RO"/>
        </w:rPr>
        <w:t>inregistrare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in registrul agricol;</w:t>
      </w:r>
    </w:p>
    <w:p w:rsidR="0042606A" w:rsidRDefault="0042606A" w:rsidP="003309F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verificat proprietarii/arendatorii din </w:t>
      </w:r>
      <w:r w:rsidRPr="0042606A">
        <w:rPr>
          <w:rFonts w:ascii="Times New Roman R" w:hAnsi="Times New Roman R" w:cs="Times New Roman"/>
          <w:b/>
          <w:sz w:val="24"/>
          <w:szCs w:val="24"/>
          <w:lang w:val="ro-RO"/>
        </w:rPr>
        <w:t>5 tarlale (162 parcele),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la solicitarea Serviciului Cadastru;</w:t>
      </w:r>
    </w:p>
    <w:p w:rsidR="003309F8" w:rsidRDefault="003309F8" w:rsidP="003309F8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</w:p>
    <w:p w:rsidR="003309F8" w:rsidRPr="00D47BD0" w:rsidRDefault="003309F8" w:rsidP="003309F8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b/>
          <w:color w:val="000000" w:themeColor="text1"/>
          <w:sz w:val="24"/>
          <w:szCs w:val="24"/>
          <w:lang w:val="ro-RO"/>
        </w:rPr>
      </w:pPr>
      <w:r w:rsidRPr="00D47BD0">
        <w:rPr>
          <w:rFonts w:ascii="Agency FB" w:hAnsi="Agency FB" w:cs="Times New Roman"/>
          <w:b/>
          <w:sz w:val="24"/>
          <w:szCs w:val="24"/>
          <w:lang w:val="ro-RO"/>
        </w:rPr>
        <w:lastRenderedPageBreak/>
        <w:t xml:space="preserve">√  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Verific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privind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existen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unor eventuale cereri/notific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ri la solicitarea unor compartimente din cadrul Prim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riei, a unor persoane fizice/juridice,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instan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de judecat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="0042606A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 19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imobile;</w:t>
      </w:r>
    </w:p>
    <w:p w:rsidR="003309F8" w:rsidRPr="00D47BD0" w:rsidRDefault="003309F8" w:rsidP="003309F8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 w:rsidRPr="00D47BD0">
        <w:rPr>
          <w:rFonts w:ascii="Times New Roman R" w:hAnsi="Times New Roman R" w:cs="Times New Roman"/>
          <w:sz w:val="24"/>
          <w:szCs w:val="24"/>
          <w:lang w:val="ro-RO"/>
        </w:rPr>
        <w:t>S-a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baza de date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institu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iei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s-au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eviden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ele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privind constituirile, reconstituirile dreptului de proprietate f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cute în baza legilor fondului funciar, s-au consult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dosarele, s-a formulat r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spuns.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cazuri particulare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care Serviciul Cadastru si GIS nu a procedat la efectuarea suprapunerilor de plan în vederea stabilirii adreselor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</w:t>
      </w:r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vechi ale imobilelor pentru care se solicit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informa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pentru a veni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n întâmpinarea cât mai rapid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eficient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solicitan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ilor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aceast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realizat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catre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un singur salariat din cadrul Serviciului Aplicarea Legilor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 w:rsidRPr="00D47BD0">
        <w:rPr>
          <w:rFonts w:ascii="Cambria" w:hAnsi="Cambria" w:cs="Cambria"/>
          <w:sz w:val="24"/>
          <w:szCs w:val="24"/>
          <w:lang w:val="ro-RO"/>
        </w:rPr>
        <w:t>ăţ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.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Insa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aceasta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operatiune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efectuat prin stabilirea aproximativa a fostelor adrese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postale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plecand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la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rationamente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logice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– </w:t>
      </w:r>
      <w:r w:rsidR="0042606A">
        <w:rPr>
          <w:rFonts w:ascii="Times New Roman R" w:hAnsi="Times New Roman R" w:cs="Times New Roman"/>
          <w:b/>
          <w:sz w:val="24"/>
          <w:szCs w:val="24"/>
          <w:lang w:val="ro-RO"/>
        </w:rPr>
        <w:t>2 suprapuneri - 4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 adrese;</w:t>
      </w:r>
    </w:p>
    <w:p w:rsidR="003309F8" w:rsidRDefault="003309F8" w:rsidP="003309F8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 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spunsuri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divers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 w:rsidR="0042606A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7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adrese; </w:t>
      </w:r>
    </w:p>
    <w:p w:rsidR="003309F8" w:rsidRDefault="003309F8" w:rsidP="003309F8">
      <w:pPr>
        <w:spacing w:after="120" w:line="360" w:lineRule="auto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Agency FB" w:hAnsi="Agency FB" w:cs="Times New Roman"/>
          <w:b/>
          <w:sz w:val="24"/>
          <w:szCs w:val="24"/>
        </w:rPr>
        <w:t xml:space="preserve">√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afara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mai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sus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men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ionate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to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consilierii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Serviciului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acord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u w:val="single"/>
        </w:rPr>
        <w:t>zilnic</w:t>
      </w:r>
      <w:proofErr w:type="spellEnd"/>
      <w:r>
        <w:rPr>
          <w:rFonts w:ascii="Times New Roman R" w:hAnsi="Times New Roman R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specialitate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enilor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institu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sau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compartimentelor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implicate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specific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atât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programului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publicul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ş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telefonic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presupune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ocuparea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unui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procent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aproximativ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20%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zilnic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Cambria" w:hAnsi="Cambria" w:cs="Cambria"/>
          <w:b/>
          <w:sz w:val="24"/>
          <w:szCs w:val="24"/>
        </w:rPr>
        <w:t>;</w:t>
      </w:r>
    </w:p>
    <w:p w:rsidR="003309F8" w:rsidRDefault="003309F8" w:rsidP="003309F8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√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circuitului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corespondenţei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compartimentele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institutiei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3309F8" w:rsidRDefault="003309F8" w:rsidP="003309F8"/>
    <w:p w:rsidR="003309F8" w:rsidRDefault="003309F8" w:rsidP="003309F8"/>
    <w:p w:rsidR="003309F8" w:rsidRDefault="003309F8" w:rsidP="003309F8"/>
    <w:p w:rsidR="003309F8" w:rsidRDefault="003309F8" w:rsidP="003309F8"/>
    <w:p w:rsidR="003309F8" w:rsidRDefault="003309F8" w:rsidP="003309F8"/>
    <w:p w:rsidR="003309F8" w:rsidRDefault="003309F8" w:rsidP="003309F8"/>
    <w:p w:rsidR="009B7418" w:rsidRDefault="009B7418"/>
    <w:sectPr w:rsidR="009B74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9F8"/>
    <w:rsid w:val="003309F8"/>
    <w:rsid w:val="0042606A"/>
    <w:rsid w:val="009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19A2C-AF48-4DB8-BD5F-9F37E9E0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9F8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30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2019-01-28T08:31:00Z</dcterms:created>
  <dcterms:modified xsi:type="dcterms:W3CDTF">2019-01-28T08:57:00Z</dcterms:modified>
</cp:coreProperties>
</file>